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0421E" w14:textId="09F3B579" w:rsidR="0003619E" w:rsidRPr="00C073BC" w:rsidRDefault="0003619E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PLAN POSTOJU MOBILNYCH GABINETÓW MEDYCZNYCH</w:t>
      </w:r>
    </w:p>
    <w:p w14:paraId="76CD2639" w14:textId="43F0F4BB" w:rsidR="00204D54" w:rsidRPr="00C073BC" w:rsidRDefault="00204D5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>1.</w:t>
      </w:r>
      <w:r w:rsidR="0003619E"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>Mobilny Punkt Poboru Krwi</w:t>
      </w:r>
      <w:r w:rsidR="0003619E"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br/>
        <w:t>Regionalne Centrum Krwiodawstwa i Krwiolecznictwa w Olsztynie</w:t>
      </w:r>
    </w:p>
    <w:p w14:paraId="63B4DC73" w14:textId="77777777" w:rsidR="00FA2B84" w:rsidRPr="00C073BC" w:rsidRDefault="0003619E" w:rsidP="00FA2B84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Godziny rejestracji</w:t>
      </w:r>
      <w:r w:rsidR="005F1F58"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 xml:space="preserve"> dawców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: 10:30 - 14:30</w:t>
      </w:r>
    </w:p>
    <w:p w14:paraId="74447FCC" w14:textId="1EE5748C" w:rsidR="00662827" w:rsidRPr="00C073BC" w:rsidRDefault="0003619E" w:rsidP="00FA2B84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br/>
      </w:r>
      <w:r w:rsidR="00204D54"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 xml:space="preserve">Kto może zostać </w:t>
      </w:r>
      <w:r w:rsidR="008D5579"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honorowym dawcą krwi</w:t>
      </w:r>
      <w:r w:rsidR="00662827"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?</w:t>
      </w:r>
    </w:p>
    <w:p w14:paraId="6F6912F1" w14:textId="77777777" w:rsidR="00FA2B84" w:rsidRPr="00C073BC" w:rsidRDefault="00FA2B84" w:rsidP="00FA2B84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</w:p>
    <w:p w14:paraId="7DC2A78C" w14:textId="1362CDA6" w:rsidR="00662827" w:rsidRPr="00C073BC" w:rsidRDefault="00662827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-jesteś osobą pełnoletnią (18-65 lat)</w:t>
      </w:r>
    </w:p>
    <w:p w14:paraId="175F0C4B" w14:textId="4B3AA806" w:rsidR="00662827" w:rsidRPr="00C073BC" w:rsidRDefault="00662827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-wa</w:t>
      </w:r>
      <w:r w:rsidR="00FA2B84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żysz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powyżej 50 kg</w:t>
      </w:r>
    </w:p>
    <w:p w14:paraId="336559AD" w14:textId="23104082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-jesteś zdrowy</w:t>
      </w:r>
    </w:p>
    <w:p w14:paraId="08746A1A" w14:textId="46C2D799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Jak przygotować się do oddania krwi?</w:t>
      </w:r>
    </w:p>
    <w:p w14:paraId="1511B54B" w14:textId="269CFCD2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-zabierz ze sobą dowód tożsamości (dowód, paszport, aplikacja Obywatel)</w:t>
      </w:r>
    </w:p>
    <w:p w14:paraId="44898481" w14:textId="12476FC1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-zjedz lekkie śniadanie w dniu donacji</w:t>
      </w:r>
    </w:p>
    <w:p w14:paraId="0E8960AB" w14:textId="19ECA3F5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-na dzień przed donacją dobrze się nawodnij (1,5L płynów więcej niż zwykle)</w:t>
      </w:r>
    </w:p>
    <w:p w14:paraId="016155C9" w14:textId="6FB41305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-dzień przed donacją nie jedz tłustych posiłków (ryzyko krwi lipemicznej!)</w:t>
      </w:r>
    </w:p>
    <w:p w14:paraId="4A109DEE" w14:textId="0E6ECC60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Jak często można oddawać krew?</w:t>
      </w:r>
    </w:p>
    <w:p w14:paraId="6467D434" w14:textId="686BEBBA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-krew pełna (450 ml)- co 8 tygodni – kobiety nie więcej niż 4x, mężczyźni nie więcej niż 6x w ciągu ostatnich 12 miesięcy)</w:t>
      </w:r>
    </w:p>
    <w:p w14:paraId="082CE58C" w14:textId="6023255D" w:rsidR="00FA2B84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-płytki krwi (pojedyncza lub podwójna afereza) – co 2 tygodnie</w:t>
      </w:r>
    </w:p>
    <w:p w14:paraId="6C749D2D" w14:textId="2D08A1C3" w:rsidR="00397238" w:rsidRPr="00C073BC" w:rsidRDefault="00FA2B84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-osocze metodą plazmaferezy (ok. 600 ml) – co dwa tygodnie, nie więcej niż 33x w ciągu ostatnich 12 miesięcy</w:t>
      </w:r>
    </w:p>
    <w:p w14:paraId="3D535997" w14:textId="52CA3097" w:rsidR="005F1F58" w:rsidRPr="00C073BC" w:rsidRDefault="0003619E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>2. MAMMOBUS</w:t>
      </w:r>
    </w:p>
    <w:p w14:paraId="1B7D66AB" w14:textId="34D86100" w:rsidR="00BA78A6" w:rsidRPr="00C073BC" w:rsidRDefault="0003619E" w:rsidP="0003619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pl-PL"/>
          <w14:ligatures w14:val="none"/>
        </w:rPr>
        <w:br/>
      </w: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Godziny: 10:00 - 16:00</w:t>
      </w:r>
    </w:p>
    <w:p w14:paraId="2B19935C" w14:textId="3B9FA5F6" w:rsidR="00BA78A6" w:rsidRPr="00C073BC" w:rsidRDefault="00BA78A6" w:rsidP="0003619E">
      <w:pPr>
        <w:spacing w:before="100" w:beforeAutospacing="1" w:after="100" w:afterAutospacing="1" w:line="240" w:lineRule="auto"/>
        <w:rPr>
          <w:rFonts w:ascii="Verdana" w:hAnsi="Verdana" w:cs="Times New Roman"/>
          <w:kern w:val="0"/>
          <w:sz w:val="18"/>
          <w:szCs w:val="18"/>
          <w:u w:val="singl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Rejestracja</w:t>
      </w:r>
      <w:r w:rsidR="005E4BDB"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 xml:space="preserve">: 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od poniedziałku do piątku w godz. 8.00-20.00</w:t>
      </w:r>
      <w:r w:rsidR="005E4BDB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pod nr tel: </w:t>
      </w:r>
      <w:r w:rsidRPr="00C073BC">
        <w:rPr>
          <w:rFonts w:ascii="Verdana" w:hAnsi="Verdana" w:cs="Times New Roman"/>
          <w:kern w:val="0"/>
          <w:sz w:val="18"/>
          <w:szCs w:val="18"/>
        </w:rPr>
        <w:t>+ 48 58 767 34 44</w:t>
      </w:r>
    </w:p>
    <w:p w14:paraId="1B6B51CE" w14:textId="1A0EF52B" w:rsidR="005E4BDB" w:rsidRPr="00C073BC" w:rsidRDefault="005E4BDB" w:rsidP="005E4BD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Dla kogo badanie mammograficzne?</w:t>
      </w:r>
    </w:p>
    <w:p w14:paraId="7F2E1723" w14:textId="4AE03C33" w:rsidR="005E4BDB" w:rsidRPr="00C073BC" w:rsidRDefault="005E4BDB" w:rsidP="005E4BD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-Kobiety w wieku 45–74 lat – badanie co 2 lata</w:t>
      </w:r>
    </w:p>
    <w:p w14:paraId="0ECE049A" w14:textId="77777777" w:rsidR="005E4BDB" w:rsidRPr="00C073BC" w:rsidRDefault="005E4BDB" w:rsidP="005F1F58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pl-PL"/>
          <w14:ligatures w14:val="none"/>
        </w:rPr>
      </w:pPr>
    </w:p>
    <w:p w14:paraId="79F14033" w14:textId="77777777" w:rsidR="005E4BDB" w:rsidRPr="00C073BC" w:rsidRDefault="005E4BDB" w:rsidP="005F1F58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pl-PL"/>
          <w14:ligatures w14:val="none"/>
        </w:rPr>
      </w:pPr>
    </w:p>
    <w:p w14:paraId="2976BB61" w14:textId="551F34C1" w:rsidR="005F1F58" w:rsidRPr="00C073BC" w:rsidRDefault="0003619E" w:rsidP="005F1F58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>3. SŁUCHOBUS</w:t>
      </w:r>
      <w:r w:rsidR="005E4BDB"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 xml:space="preserve"> - </w:t>
      </w:r>
      <w:r w:rsidR="00170A6E" w:rsidRPr="00C073BC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ACS Audika Sp. z o.o.</w:t>
      </w:r>
    </w:p>
    <w:p w14:paraId="1BFF6BBB" w14:textId="77777777" w:rsidR="005E4BDB" w:rsidRPr="00C073BC" w:rsidRDefault="0003619E" w:rsidP="005E4BDB">
      <w:pPr>
        <w:spacing w:before="100" w:beforeAutospacing="1" w:after="100" w:afterAutospacing="1" w:line="240" w:lineRule="auto"/>
        <w:contextualSpacing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pl-PL"/>
          <w14:ligatures w14:val="none"/>
        </w:rPr>
        <w:br/>
      </w: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Godziny: 10:00 - 15:00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br/>
      </w:r>
    </w:p>
    <w:p w14:paraId="47099383" w14:textId="4C83A0FB" w:rsidR="005E4BDB" w:rsidRPr="00C073BC" w:rsidRDefault="005E4BDB" w:rsidP="005E4BDB">
      <w:pPr>
        <w:spacing w:before="100" w:beforeAutospacing="1" w:after="100" w:afterAutospacing="1" w:line="360" w:lineRule="auto"/>
        <w:contextualSpacing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03619E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Badania słuchu przeznaczone dla osób </w:t>
      </w:r>
      <w:r w:rsidR="002078B6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od 18 roku życia</w:t>
      </w: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,</w:t>
      </w:r>
    </w:p>
    <w:p w14:paraId="52D94EDD" w14:textId="1D12157F" w:rsidR="005E4BDB" w:rsidRPr="00C073BC" w:rsidRDefault="005E4BDB" w:rsidP="005E4BDB">
      <w:pPr>
        <w:spacing w:before="100" w:beforeAutospacing="1" w:after="100" w:afterAutospacing="1" w:line="360" w:lineRule="auto"/>
        <w:contextualSpacing/>
        <w:jc w:val="both"/>
        <w:rPr>
          <w:rFonts w:ascii="Verdana" w:hAnsi="Verdana" w:cs="Times New Roman"/>
          <w:sz w:val="18"/>
          <w:szCs w:val="18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170A6E" w:rsidRPr="00C073BC">
        <w:rPr>
          <w:rFonts w:ascii="Verdana" w:hAnsi="Verdana" w:cs="Times New Roman"/>
          <w:sz w:val="18"/>
          <w:szCs w:val="18"/>
        </w:rPr>
        <w:t>Badanie trwa ok. 5 minut, jest bezbolesne i nieinwazyjne. Pozwala na wstępne określenie charakteru i głębokości niedosłuchu</w:t>
      </w:r>
      <w:r w:rsidRPr="00C073BC">
        <w:rPr>
          <w:rFonts w:ascii="Verdana" w:hAnsi="Verdana" w:cs="Times New Roman"/>
          <w:sz w:val="18"/>
          <w:szCs w:val="18"/>
        </w:rPr>
        <w:t>,</w:t>
      </w:r>
    </w:p>
    <w:p w14:paraId="3E5813E3" w14:textId="069BDC9F" w:rsidR="005E4BDB" w:rsidRPr="00C073BC" w:rsidRDefault="005E4BDB" w:rsidP="005E4BDB">
      <w:pPr>
        <w:spacing w:before="100" w:beforeAutospacing="1" w:after="100" w:afterAutospacing="1" w:line="360" w:lineRule="auto"/>
        <w:contextualSpacing/>
        <w:jc w:val="both"/>
        <w:rPr>
          <w:rFonts w:ascii="Verdana" w:hAnsi="Verdana" w:cs="Times New Roman"/>
          <w:sz w:val="18"/>
          <w:szCs w:val="18"/>
        </w:rPr>
      </w:pPr>
      <w:r w:rsidRPr="00C073BC">
        <w:rPr>
          <w:rFonts w:ascii="Verdana" w:hAnsi="Verdana" w:cs="Times New Roman"/>
          <w:sz w:val="18"/>
          <w:szCs w:val="18"/>
        </w:rPr>
        <w:lastRenderedPageBreak/>
        <w:t>-</w:t>
      </w:r>
      <w:r w:rsidR="00170A6E" w:rsidRPr="00C073BC">
        <w:rPr>
          <w:rFonts w:ascii="Verdana" w:hAnsi="Verdana" w:cs="Times New Roman"/>
          <w:sz w:val="18"/>
          <w:szCs w:val="18"/>
        </w:rPr>
        <w:t>Pacjent zakłada słuchawki i kolejno do każdego z uszu (nie do obu jednocześnie) są wysyłane dźwięki o różnym natężeniu. Zadaniem pacjenta jest naciskanie przycisku w momencie, gdy usłyszy dźwięk</w:t>
      </w:r>
      <w:r w:rsidRPr="00C073BC">
        <w:rPr>
          <w:rFonts w:ascii="Verdana" w:hAnsi="Verdana" w:cs="Times New Roman"/>
          <w:sz w:val="18"/>
          <w:szCs w:val="18"/>
        </w:rPr>
        <w:t>,</w:t>
      </w:r>
    </w:p>
    <w:p w14:paraId="1D3494FA" w14:textId="01C6E244" w:rsidR="005F1F58" w:rsidRPr="00C073BC" w:rsidRDefault="005E4BDB" w:rsidP="005E4BDB">
      <w:pPr>
        <w:spacing w:before="100" w:beforeAutospacing="1" w:after="100" w:afterAutospacing="1" w:line="360" w:lineRule="auto"/>
        <w:contextualSpacing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hAnsi="Verdana" w:cs="Times New Roman"/>
          <w:sz w:val="18"/>
          <w:szCs w:val="18"/>
        </w:rPr>
        <w:t>-</w:t>
      </w:r>
      <w:r w:rsidR="00170A6E" w:rsidRPr="00C073BC">
        <w:rPr>
          <w:rFonts w:ascii="Verdana" w:hAnsi="Verdana" w:cs="Times New Roman"/>
          <w:bCs/>
          <w:sz w:val="18"/>
          <w:szCs w:val="18"/>
        </w:rPr>
        <w:t>Badanie odbywać się będą bez zapisów</w:t>
      </w:r>
      <w:r w:rsidRPr="00C073BC">
        <w:rPr>
          <w:rFonts w:ascii="Verdana" w:hAnsi="Verdana" w:cs="Times New Roman"/>
          <w:bCs/>
          <w:sz w:val="18"/>
          <w:szCs w:val="18"/>
        </w:rPr>
        <w:t>.</w:t>
      </w:r>
    </w:p>
    <w:p w14:paraId="5E3F1572" w14:textId="56467568" w:rsidR="005F1F58" w:rsidRPr="00C073BC" w:rsidRDefault="005F1F58" w:rsidP="005F1F58">
      <w:pPr>
        <w:pStyle w:val="Textbody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C073BC">
        <w:rPr>
          <w:rFonts w:ascii="Verdana" w:hAnsi="Verdana" w:cs="Times New Roman"/>
          <w:b/>
          <w:sz w:val="18"/>
          <w:szCs w:val="18"/>
          <w:u w:val="single"/>
        </w:rPr>
        <w:t>4.</w:t>
      </w:r>
      <w:r w:rsidR="0003619E" w:rsidRPr="00C073BC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>BADABUS – Kwiat Kobiecości</w:t>
      </w:r>
    </w:p>
    <w:p w14:paraId="5BA17D30" w14:textId="1DBD7B14" w:rsidR="00991239" w:rsidRPr="00C073BC" w:rsidRDefault="0003619E" w:rsidP="005F1F58">
      <w:pPr>
        <w:pStyle w:val="Textbody"/>
        <w:rPr>
          <w:rFonts w:ascii="Verdana" w:eastAsia="Times New Roman" w:hAnsi="Verdana" w:cs="Times New Roman"/>
          <w:sz w:val="18"/>
          <w:szCs w:val="18"/>
          <w:u w:val="single"/>
          <w:lang w:eastAsia="pl-PL"/>
        </w:rPr>
      </w:pPr>
      <w:r w:rsidRPr="00C073BC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br/>
      </w:r>
      <w:r w:rsidRPr="00C073BC">
        <w:rPr>
          <w:rFonts w:ascii="Verdana" w:eastAsia="Times New Roman" w:hAnsi="Verdana" w:cs="Times New Roman"/>
          <w:sz w:val="18"/>
          <w:szCs w:val="18"/>
          <w:u w:val="single"/>
          <w:lang w:eastAsia="pl-PL"/>
        </w:rPr>
        <w:t>Godziny</w:t>
      </w:r>
      <w:r w:rsidR="006152F5" w:rsidRPr="00C073BC">
        <w:rPr>
          <w:rFonts w:ascii="Verdana" w:eastAsia="Times New Roman" w:hAnsi="Verdana" w:cs="Times New Roman"/>
          <w:sz w:val="18"/>
          <w:szCs w:val="18"/>
          <w:u w:val="single"/>
          <w:lang w:eastAsia="pl-PL"/>
        </w:rPr>
        <w:t xml:space="preserve"> w jakich można skorzystać z badania</w:t>
      </w:r>
      <w:r w:rsidRPr="00C073BC">
        <w:rPr>
          <w:rFonts w:ascii="Verdana" w:eastAsia="Times New Roman" w:hAnsi="Verdana" w:cs="Times New Roman"/>
          <w:sz w:val="18"/>
          <w:szCs w:val="18"/>
          <w:u w:val="single"/>
          <w:lang w:eastAsia="pl-PL"/>
        </w:rPr>
        <w:t>: 10:00 - 18:00</w:t>
      </w:r>
    </w:p>
    <w:p w14:paraId="6420B9D8" w14:textId="77777777" w:rsidR="00991239" w:rsidRPr="00C073BC" w:rsidRDefault="00991239" w:rsidP="00991239">
      <w:pPr>
        <w:pStyle w:val="Textbody"/>
        <w:rPr>
          <w:rFonts w:ascii="Verdana" w:hAnsi="Verdana" w:cs="Times New Roman"/>
          <w:bCs/>
          <w:sz w:val="18"/>
          <w:szCs w:val="18"/>
          <w:u w:val="single"/>
        </w:rPr>
      </w:pPr>
      <w:r w:rsidRPr="00C073BC">
        <w:rPr>
          <w:rFonts w:ascii="Verdana" w:eastAsia="Times New Roman" w:hAnsi="Verdana" w:cs="Times New Roman"/>
          <w:sz w:val="18"/>
          <w:szCs w:val="18"/>
          <w:u w:val="single"/>
          <w:lang w:eastAsia="pl-PL"/>
        </w:rPr>
        <w:t>Ilość miejsc ograniczona. Decyduje kolejność zgłoszeń</w:t>
      </w:r>
      <w:r w:rsidRPr="00C073BC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.</w:t>
      </w:r>
    </w:p>
    <w:p w14:paraId="6A827556" w14:textId="2F7E180A" w:rsidR="005F1F58" w:rsidRPr="00C073BC" w:rsidRDefault="005F1F58" w:rsidP="00AB1F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u w:val="single"/>
          <w:lang w:eastAsia="pl-PL"/>
          <w14:ligatures w14:val="none"/>
        </w:rPr>
        <w:t>Jak przebiega badanie cytologiczne w BADABUSIE?</w:t>
      </w:r>
    </w:p>
    <w:p w14:paraId="052C6468" w14:textId="45B2D378" w:rsidR="00AB1F59" w:rsidRPr="00C073BC" w:rsidRDefault="00AF6C84" w:rsidP="00AF6C8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Pacjentka w punkcie recepcyjnym zostanie poproszona o wypełnienie dokumentów niezbędnych do przeprowadzenia badania. (wymagany dowód osobisty)</w:t>
      </w:r>
    </w:p>
    <w:p w14:paraId="131490E6" w14:textId="78677430" w:rsidR="00AB1F59" w:rsidRPr="00C073BC" w:rsidRDefault="00AF6C84" w:rsidP="00AF6C8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Przeprowadzony zostanie krótki wywiad z pacjentką (m.in.: przebyte choroby, nowotwory w rodzinie, ostatnia miesiączka, stosowana antykoncepcja, menopauza, ciąża, inne dolegliwości, itp).</w:t>
      </w:r>
    </w:p>
    <w:p w14:paraId="74E1CBBE" w14:textId="33E14E39" w:rsidR="0094271D" w:rsidRPr="00C073BC" w:rsidRDefault="00AF6C84" w:rsidP="00AF6C8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Pacjentka zostanie poproszona o przygotowanie się do badania w specjalnym pomieszczeniu z toaletą i bieżącą wodą, z zachowaniem standardów wizyty ginekologicznej: jednorazowe spódniczki i kapcie, artykuły higieniczne, itp.</w:t>
      </w:r>
    </w:p>
    <w:p w14:paraId="2FBA0405" w14:textId="621BEB76" w:rsidR="0094271D" w:rsidRPr="00C073BC" w:rsidRDefault="00AF6C84" w:rsidP="00AF6C8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Badanie cytologiczne przeprowadza wykwalifikowana położna, co zapewnia komfort i intymność pacjentki. Cytologia to krótkie, proste i bezpieczne badanie komórek z szyjki macicy. Pobrany materiał wysyłany jest do laboratorium i poddany ocenie.</w:t>
      </w:r>
    </w:p>
    <w:p w14:paraId="0A67A8FD" w14:textId="7B0CEC0E" w:rsidR="0094271D" w:rsidRPr="00C073BC" w:rsidRDefault="00AF6C84" w:rsidP="00AF6C8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Odbiór wyników odbywa się przez stronę internetową Laboratorium </w:t>
      </w:r>
    </w:p>
    <w:p w14:paraId="25CB560A" w14:textId="6797560B" w:rsidR="0094271D" w:rsidRPr="00C073BC" w:rsidRDefault="00AF6C84" w:rsidP="00AF6C8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po wykonaniu badania pacjentka otrzymuje od rejestratorki indywidualny kod do odbioru wyników</w:t>
      </w:r>
    </w:p>
    <w:p w14:paraId="3133E04C" w14:textId="33CCD058" w:rsidR="00AB1F59" w:rsidRPr="00C073BC" w:rsidRDefault="00AF6C84" w:rsidP="00AF6C84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-</w:t>
      </w:r>
      <w:r w:rsidR="00AB1F59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Na wynik badania czeka się zazwyczaj ok 21 dni roboczych.</w:t>
      </w:r>
    </w:p>
    <w:p w14:paraId="21F3B920" w14:textId="5352FCF4" w:rsidR="007B3E0D" w:rsidRPr="00C073BC" w:rsidRDefault="00AB1F59" w:rsidP="007B3E0D">
      <w:pPr>
        <w:spacing w:before="100" w:beforeAutospacing="1" w:after="100" w:afterAutospacing="1" w:line="240" w:lineRule="auto"/>
        <w:jc w:val="both"/>
        <w:rPr>
          <w:rFonts w:ascii="Verdana" w:hAnsi="Verdana" w:cs="Times New Roman"/>
          <w:b/>
          <w:bCs/>
          <w:sz w:val="18"/>
          <w:szCs w:val="18"/>
          <w:u w:val="single"/>
        </w:rPr>
      </w:pPr>
      <w:r w:rsidRPr="00C073BC">
        <w:rPr>
          <w:rStyle w:val="Pogrubienie"/>
          <w:rFonts w:ascii="Verdana" w:hAnsi="Verdana" w:cs="Times New Roman"/>
          <w:b w:val="0"/>
          <w:bCs w:val="0"/>
          <w:sz w:val="18"/>
          <w:szCs w:val="18"/>
          <w:u w:val="single"/>
        </w:rPr>
        <w:t>Jak przebiega badanie PSA (z krwi) w BADABUSIE</w:t>
      </w:r>
      <w:r w:rsidR="0040229F" w:rsidRPr="00C073BC">
        <w:rPr>
          <w:rStyle w:val="Pogrubienie"/>
          <w:rFonts w:ascii="Verdana" w:hAnsi="Verdana" w:cs="Times New Roman"/>
          <w:b w:val="0"/>
          <w:bCs w:val="0"/>
          <w:sz w:val="18"/>
          <w:szCs w:val="18"/>
          <w:u w:val="single"/>
        </w:rPr>
        <w:t>?</w:t>
      </w:r>
    </w:p>
    <w:p w14:paraId="691962A8" w14:textId="430CD47B" w:rsidR="007B3E0D" w:rsidRPr="00C073BC" w:rsidRDefault="00AB1F59" w:rsidP="00DD7156">
      <w:pPr>
        <w:spacing w:before="100" w:beforeAutospacing="1" w:after="100" w:afterAutospacing="1" w:line="240" w:lineRule="auto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  <w:r w:rsidRPr="00C073BC">
        <w:rPr>
          <w:rFonts w:ascii="Verdana" w:hAnsi="Verdana" w:cs="Times New Roman"/>
          <w:sz w:val="18"/>
          <w:szCs w:val="18"/>
        </w:rPr>
        <w:t xml:space="preserve">- Pacjent w punkcie rejestracyjnym zostaje poproszony o okazanie </w:t>
      </w:r>
      <w:r w:rsidRPr="00C073BC">
        <w:rPr>
          <w:rStyle w:val="Pogrubienie"/>
          <w:rFonts w:ascii="Verdana" w:hAnsi="Verdana" w:cs="Times New Roman"/>
          <w:b w:val="0"/>
          <w:bCs w:val="0"/>
          <w:sz w:val="18"/>
          <w:szCs w:val="18"/>
        </w:rPr>
        <w:t>dowodu tożsamości</w:t>
      </w:r>
      <w:r w:rsidRPr="00C073BC">
        <w:rPr>
          <w:rFonts w:ascii="Verdana" w:hAnsi="Verdana" w:cs="Times New Roman"/>
          <w:sz w:val="18"/>
          <w:szCs w:val="18"/>
        </w:rPr>
        <w:t xml:space="preserve"> oraz </w:t>
      </w:r>
      <w:r w:rsidR="00DD7156" w:rsidRPr="00C073BC">
        <w:rPr>
          <w:rFonts w:ascii="Verdana" w:hAnsi="Verdana" w:cs="Times New Roman"/>
          <w:sz w:val="18"/>
          <w:szCs w:val="18"/>
        </w:rPr>
        <w:br/>
      </w:r>
      <w:r w:rsidRPr="00C073BC">
        <w:rPr>
          <w:rFonts w:ascii="Verdana" w:hAnsi="Verdana" w:cs="Times New Roman"/>
          <w:sz w:val="18"/>
          <w:szCs w:val="18"/>
        </w:rPr>
        <w:t>o wypełnienie dokumentów niezbędnych do przeprowadzenia</w:t>
      </w:r>
      <w:r w:rsidR="0040229F" w:rsidRPr="00C073BC">
        <w:rPr>
          <w:rFonts w:ascii="Verdana" w:hAnsi="Verdana" w:cs="Times New Roman"/>
          <w:sz w:val="18"/>
          <w:szCs w:val="18"/>
        </w:rPr>
        <w:t>.</w:t>
      </w:r>
    </w:p>
    <w:p w14:paraId="7F52F8FB" w14:textId="77777777" w:rsidR="0040229F" w:rsidRPr="00C073BC" w:rsidRDefault="00AB1F59" w:rsidP="00DD7156">
      <w:pPr>
        <w:spacing w:before="100" w:beforeAutospacing="1" w:after="100" w:afterAutospacing="1" w:line="240" w:lineRule="auto"/>
        <w:contextualSpacing/>
        <w:jc w:val="both"/>
        <w:rPr>
          <w:rFonts w:ascii="Verdana" w:hAnsi="Verdana" w:cs="Times New Roman"/>
          <w:sz w:val="18"/>
          <w:szCs w:val="18"/>
        </w:rPr>
      </w:pPr>
      <w:r w:rsidRPr="00C073BC">
        <w:rPr>
          <w:rFonts w:ascii="Verdana" w:hAnsi="Verdana" w:cs="Times New Roman"/>
          <w:sz w:val="18"/>
          <w:szCs w:val="18"/>
        </w:rPr>
        <w:t xml:space="preserve">- Przeprowadzenie badania – </w:t>
      </w:r>
      <w:r w:rsidRPr="00C073BC">
        <w:rPr>
          <w:rStyle w:val="Pogrubienie"/>
          <w:rFonts w:ascii="Verdana" w:hAnsi="Verdana" w:cs="Times New Roman"/>
          <w:b w:val="0"/>
          <w:bCs w:val="0"/>
          <w:sz w:val="18"/>
          <w:szCs w:val="18"/>
        </w:rPr>
        <w:t>badanie polega na pobraniu od pacjenta niewielkiej ilości krwi do probówki próżniowej. Materiał pobierany jest z żył zlokalizowanych w dole łokciowym</w:t>
      </w:r>
      <w:r w:rsidRPr="00C073BC">
        <w:rPr>
          <w:rStyle w:val="Pogrubienie"/>
          <w:rFonts w:ascii="Verdana" w:hAnsi="Verdana" w:cs="Times New Roman"/>
          <w:sz w:val="18"/>
          <w:szCs w:val="18"/>
        </w:rPr>
        <w:t xml:space="preserve"> </w:t>
      </w:r>
    </w:p>
    <w:p w14:paraId="19C0FB01" w14:textId="3EEFE0D2" w:rsidR="004D7352" w:rsidRPr="00C073BC" w:rsidRDefault="0040229F" w:rsidP="00DD7156">
      <w:pPr>
        <w:spacing w:before="100" w:beforeAutospacing="1" w:after="100" w:afterAutospacing="1" w:line="240" w:lineRule="auto"/>
        <w:contextualSpacing/>
        <w:jc w:val="both"/>
        <w:rPr>
          <w:rFonts w:ascii="Verdana" w:hAnsi="Verdana" w:cs="Times New Roman"/>
          <w:b/>
          <w:bCs/>
          <w:sz w:val="18"/>
          <w:szCs w:val="18"/>
        </w:rPr>
      </w:pPr>
      <w:r w:rsidRPr="00C073BC">
        <w:rPr>
          <w:rFonts w:ascii="Verdana" w:hAnsi="Verdana" w:cs="Times New Roman"/>
          <w:sz w:val="18"/>
          <w:szCs w:val="18"/>
        </w:rPr>
        <w:t xml:space="preserve">- </w:t>
      </w:r>
      <w:r w:rsidR="00AB1F59" w:rsidRPr="00C073BC">
        <w:rPr>
          <w:rFonts w:ascii="Verdana" w:hAnsi="Verdana" w:cs="Times New Roman"/>
          <w:sz w:val="18"/>
          <w:szCs w:val="18"/>
        </w:rPr>
        <w:t xml:space="preserve">Odbiór wyników odbywa się </w:t>
      </w:r>
      <w:r w:rsidR="00AB1F59" w:rsidRPr="00C073BC">
        <w:rPr>
          <w:rStyle w:val="Pogrubienie"/>
          <w:rFonts w:ascii="Verdana" w:hAnsi="Verdana" w:cs="Times New Roman"/>
          <w:b w:val="0"/>
          <w:bCs w:val="0"/>
          <w:sz w:val="18"/>
          <w:szCs w:val="18"/>
        </w:rPr>
        <w:t>przez stronę internetową laboratorium</w:t>
      </w:r>
      <w:r w:rsidR="00AB1F59" w:rsidRPr="00C073BC">
        <w:rPr>
          <w:rStyle w:val="Pogrubienie"/>
          <w:rFonts w:ascii="Verdana" w:hAnsi="Verdana" w:cs="Times New Roman"/>
          <w:sz w:val="18"/>
          <w:szCs w:val="18"/>
        </w:rPr>
        <w:t xml:space="preserve"> </w:t>
      </w:r>
      <w:r w:rsidR="00AB1F59" w:rsidRPr="00C073BC">
        <w:rPr>
          <w:rFonts w:ascii="Verdana" w:hAnsi="Verdana" w:cs="Times New Roman"/>
          <w:sz w:val="18"/>
          <w:szCs w:val="18"/>
        </w:rPr>
        <w:t>- po wykonaniu badania pacjent otrzymuje od rejestratora indywidualny kod do odbioru wyników.</w:t>
      </w:r>
      <w:r w:rsidR="00AB1F59" w:rsidRPr="00C073BC">
        <w:rPr>
          <w:rFonts w:ascii="Verdana" w:hAnsi="Verdana" w:cs="Times New Roman"/>
          <w:sz w:val="18"/>
          <w:szCs w:val="18"/>
        </w:rPr>
        <w:br/>
        <w:t>- Na wynik badania czeka się zazwyczaj ok</w:t>
      </w:r>
      <w:r w:rsidR="00312935" w:rsidRPr="00C073BC">
        <w:rPr>
          <w:rFonts w:ascii="Verdana" w:hAnsi="Verdana" w:cs="Times New Roman"/>
          <w:sz w:val="18"/>
          <w:szCs w:val="18"/>
        </w:rPr>
        <w:t>.</w:t>
      </w:r>
      <w:r w:rsidR="00AB1F59" w:rsidRPr="00C073BC">
        <w:rPr>
          <w:rFonts w:ascii="Verdana" w:hAnsi="Verdana" w:cs="Times New Roman"/>
          <w:sz w:val="18"/>
          <w:szCs w:val="18"/>
        </w:rPr>
        <w:t xml:space="preserve"> 2 do 5 dni roboczych.</w:t>
      </w:r>
    </w:p>
    <w:p w14:paraId="0299CA43" w14:textId="283101E8" w:rsidR="00DD7156" w:rsidRPr="00C073BC" w:rsidRDefault="00DD7156" w:rsidP="00DD7156">
      <w:pPr>
        <w:spacing w:before="100" w:beforeAutospacing="1" w:after="100" w:afterAutospacing="1" w:line="240" w:lineRule="auto"/>
        <w:jc w:val="both"/>
        <w:rPr>
          <w:rFonts w:ascii="Verdana" w:hAnsi="Verdana" w:cs="Times New Roman"/>
          <w:b/>
          <w:bCs/>
          <w:sz w:val="18"/>
          <w:szCs w:val="18"/>
        </w:rPr>
      </w:pPr>
      <w:r w:rsidRPr="00C073BC">
        <w:rPr>
          <w:rFonts w:ascii="Verdana" w:hAnsi="Verdana" w:cs="Times New Roman"/>
          <w:b/>
          <w:bCs/>
          <w:sz w:val="18"/>
          <w:szCs w:val="18"/>
        </w:rPr>
        <w:t xml:space="preserve"> </w:t>
      </w:r>
    </w:p>
    <w:p w14:paraId="676F9508" w14:textId="092768DD" w:rsidR="00991239" w:rsidRPr="00C073BC" w:rsidRDefault="00DD7156" w:rsidP="00895339">
      <w:pPr>
        <w:spacing w:before="100" w:beforeAutospacing="1" w:after="100" w:afterAutospacing="1" w:line="240" w:lineRule="auto"/>
        <w:jc w:val="both"/>
        <w:rPr>
          <w:rFonts w:ascii="Verdana" w:hAnsi="Verdana" w:cs="Times New Roman"/>
          <w:sz w:val="18"/>
          <w:szCs w:val="18"/>
        </w:rPr>
      </w:pPr>
      <w:r w:rsidRPr="00C073BC">
        <w:rPr>
          <w:rFonts w:ascii="Verdana" w:hAnsi="Verdana" w:cs="Times New Roman"/>
          <w:b/>
          <w:bCs/>
          <w:sz w:val="18"/>
          <w:szCs w:val="18"/>
        </w:rPr>
        <w:t xml:space="preserve">Cytologia płynna (LBC) </w:t>
      </w:r>
      <w:r w:rsidRPr="00C073BC">
        <w:rPr>
          <w:rFonts w:ascii="Verdana" w:hAnsi="Verdana" w:cs="Times New Roman"/>
          <w:sz w:val="18"/>
          <w:szCs w:val="18"/>
        </w:rPr>
        <w:t xml:space="preserve">–to nowoczesna metoda diagnostyczna wykrywająca zmiany </w:t>
      </w:r>
      <w:r w:rsidRPr="00C073BC">
        <w:rPr>
          <w:rFonts w:ascii="Verdana" w:hAnsi="Verdana" w:cs="Times New Roman"/>
          <w:sz w:val="18"/>
          <w:szCs w:val="18"/>
        </w:rPr>
        <w:br/>
        <w:t>w komórkach szyjki macicy. Jest bardziej dokładna niż klasyczna cytologia i zwiększa skuteczność badań przesiewowych w kierunku raka szyjki macicy.</w:t>
      </w:r>
    </w:p>
    <w:p w14:paraId="17151476" w14:textId="47EE9B69" w:rsidR="00895339" w:rsidRPr="00C073BC" w:rsidRDefault="00397238" w:rsidP="006152F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Uwaga: </w:t>
      </w:r>
      <w:r w:rsidR="00FF453C" w:rsidRPr="00C073BC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Przed wizytą w mobilnych gabinetach medycznych prosimy zapoznać się z dodatkowymi informacjami, które znajdziesz w załączeniu, dotyczącymi przygotowania do badań.</w:t>
      </w:r>
    </w:p>
    <w:p w14:paraId="18F2851C" w14:textId="1E7F1100" w:rsidR="001D4D30" w:rsidRPr="00C073BC" w:rsidRDefault="001D4D30" w:rsidP="00FC40A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https://www.kwiatkobiecosci.pl/</w:t>
      </w:r>
    </w:p>
    <w:p w14:paraId="41372A7D" w14:textId="3DA80744" w:rsidR="001D4D30" w:rsidRPr="00C073BC" w:rsidRDefault="001D4D30" w:rsidP="00FC40A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C073BC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pl-PL"/>
          <w14:ligatures w14:val="none"/>
        </w:rPr>
        <w:t>https://cytobus.pl/</w:t>
      </w:r>
    </w:p>
    <w:sectPr w:rsidR="001D4D30" w:rsidRPr="00C07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0E9B"/>
    <w:multiLevelType w:val="multilevel"/>
    <w:tmpl w:val="1FFC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732CB"/>
    <w:multiLevelType w:val="multilevel"/>
    <w:tmpl w:val="4FD4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06236"/>
    <w:multiLevelType w:val="multilevel"/>
    <w:tmpl w:val="EE94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82535"/>
    <w:multiLevelType w:val="multilevel"/>
    <w:tmpl w:val="26E4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362A4D"/>
    <w:multiLevelType w:val="multilevel"/>
    <w:tmpl w:val="3060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3572CF"/>
    <w:multiLevelType w:val="hybridMultilevel"/>
    <w:tmpl w:val="8ECE1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73B7C"/>
    <w:multiLevelType w:val="hybridMultilevel"/>
    <w:tmpl w:val="93F81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65491"/>
    <w:multiLevelType w:val="multilevel"/>
    <w:tmpl w:val="1DCA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854E34"/>
    <w:multiLevelType w:val="multilevel"/>
    <w:tmpl w:val="B00A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317C9B"/>
    <w:multiLevelType w:val="multilevel"/>
    <w:tmpl w:val="484C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9108973">
    <w:abstractNumId w:val="1"/>
  </w:num>
  <w:num w:numId="2" w16cid:durableId="1977100610">
    <w:abstractNumId w:val="4"/>
  </w:num>
  <w:num w:numId="3" w16cid:durableId="1585803622">
    <w:abstractNumId w:val="9"/>
  </w:num>
  <w:num w:numId="4" w16cid:durableId="1103499364">
    <w:abstractNumId w:val="2"/>
  </w:num>
  <w:num w:numId="5" w16cid:durableId="1213074312">
    <w:abstractNumId w:val="0"/>
  </w:num>
  <w:num w:numId="6" w16cid:durableId="1680812458">
    <w:abstractNumId w:val="3"/>
  </w:num>
  <w:num w:numId="7" w16cid:durableId="582030432">
    <w:abstractNumId w:val="7"/>
  </w:num>
  <w:num w:numId="8" w16cid:durableId="1296645408">
    <w:abstractNumId w:val="5"/>
  </w:num>
  <w:num w:numId="9" w16cid:durableId="1914774013">
    <w:abstractNumId w:val="6"/>
  </w:num>
  <w:num w:numId="10" w16cid:durableId="928712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1B4"/>
    <w:rsid w:val="0003619E"/>
    <w:rsid w:val="0010522B"/>
    <w:rsid w:val="00162BD0"/>
    <w:rsid w:val="0016316D"/>
    <w:rsid w:val="00170A6E"/>
    <w:rsid w:val="001D4D30"/>
    <w:rsid w:val="001F27E9"/>
    <w:rsid w:val="00204D54"/>
    <w:rsid w:val="002078B6"/>
    <w:rsid w:val="00210ADB"/>
    <w:rsid w:val="002157B7"/>
    <w:rsid w:val="00295F17"/>
    <w:rsid w:val="002C0A3A"/>
    <w:rsid w:val="002F71E4"/>
    <w:rsid w:val="00303001"/>
    <w:rsid w:val="00312935"/>
    <w:rsid w:val="00397238"/>
    <w:rsid w:val="003A48F9"/>
    <w:rsid w:val="003B4CB5"/>
    <w:rsid w:val="003C6C67"/>
    <w:rsid w:val="0040229F"/>
    <w:rsid w:val="00414678"/>
    <w:rsid w:val="004268EF"/>
    <w:rsid w:val="00490E08"/>
    <w:rsid w:val="004B03D5"/>
    <w:rsid w:val="004C39A2"/>
    <w:rsid w:val="004D7352"/>
    <w:rsid w:val="004E2539"/>
    <w:rsid w:val="00502A52"/>
    <w:rsid w:val="00503653"/>
    <w:rsid w:val="00511925"/>
    <w:rsid w:val="00535CA1"/>
    <w:rsid w:val="00584CDB"/>
    <w:rsid w:val="005B4B4C"/>
    <w:rsid w:val="005D12A4"/>
    <w:rsid w:val="005E4BDB"/>
    <w:rsid w:val="005F1F58"/>
    <w:rsid w:val="006152F5"/>
    <w:rsid w:val="00662827"/>
    <w:rsid w:val="006660CA"/>
    <w:rsid w:val="00691A99"/>
    <w:rsid w:val="00773CB1"/>
    <w:rsid w:val="007B3E0D"/>
    <w:rsid w:val="007C7B74"/>
    <w:rsid w:val="007E5687"/>
    <w:rsid w:val="007F737C"/>
    <w:rsid w:val="00831E42"/>
    <w:rsid w:val="00890F6D"/>
    <w:rsid w:val="00895339"/>
    <w:rsid w:val="008A0AD4"/>
    <w:rsid w:val="008A76AF"/>
    <w:rsid w:val="008D5579"/>
    <w:rsid w:val="008E5F7C"/>
    <w:rsid w:val="008F7449"/>
    <w:rsid w:val="00926CDB"/>
    <w:rsid w:val="0094271D"/>
    <w:rsid w:val="009439AB"/>
    <w:rsid w:val="00960249"/>
    <w:rsid w:val="009861B4"/>
    <w:rsid w:val="00991239"/>
    <w:rsid w:val="009D5CD0"/>
    <w:rsid w:val="00A10610"/>
    <w:rsid w:val="00AB1F59"/>
    <w:rsid w:val="00AB2120"/>
    <w:rsid w:val="00AE2D64"/>
    <w:rsid w:val="00AF6C84"/>
    <w:rsid w:val="00B16D87"/>
    <w:rsid w:val="00BA78A6"/>
    <w:rsid w:val="00BC27B6"/>
    <w:rsid w:val="00C073BC"/>
    <w:rsid w:val="00C10F97"/>
    <w:rsid w:val="00C16E85"/>
    <w:rsid w:val="00C61516"/>
    <w:rsid w:val="00CC0859"/>
    <w:rsid w:val="00CF1AC8"/>
    <w:rsid w:val="00D30906"/>
    <w:rsid w:val="00DB598A"/>
    <w:rsid w:val="00DD7156"/>
    <w:rsid w:val="00E527BA"/>
    <w:rsid w:val="00EF742C"/>
    <w:rsid w:val="00F1298E"/>
    <w:rsid w:val="00F75512"/>
    <w:rsid w:val="00FA2B84"/>
    <w:rsid w:val="00FB7D5A"/>
    <w:rsid w:val="00FC40AC"/>
    <w:rsid w:val="00FD267D"/>
    <w:rsid w:val="00FF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E9598"/>
  <w15:chartTrackingRefBased/>
  <w15:docId w15:val="{F717B8A7-CE78-43E4-AAF2-3C86217A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6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6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61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6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61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6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6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6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6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61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6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61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61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61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61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61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61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61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6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6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6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6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6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61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61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61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61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61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61B4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8F7449"/>
    <w:rPr>
      <w:b/>
      <w:bCs/>
    </w:rPr>
  </w:style>
  <w:style w:type="paragraph" w:customStyle="1" w:styleId="Standard">
    <w:name w:val="Standard"/>
    <w:rsid w:val="00691A9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691A99"/>
    <w:pPr>
      <w:suppressLineNumbers/>
    </w:pPr>
  </w:style>
  <w:style w:type="paragraph" w:customStyle="1" w:styleId="Textbody">
    <w:name w:val="Text body"/>
    <w:basedOn w:val="Normalny"/>
    <w:rsid w:val="00170A6E"/>
    <w:pPr>
      <w:suppressAutoHyphens/>
      <w:autoSpaceDN w:val="0"/>
      <w:spacing w:after="140" w:line="276" w:lineRule="auto"/>
      <w:textAlignment w:val="baseline"/>
    </w:pPr>
    <w:rPr>
      <w:rFonts w:ascii="Calibri" w:eastAsia="Calibri" w:hAnsi="Calibri" w:cs="Tahoma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F1F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4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MG. Gienieczko</dc:creator>
  <cp:keywords/>
  <dc:description/>
  <cp:lastModifiedBy>Mateusz MG. Gałęski</cp:lastModifiedBy>
  <cp:revision>2</cp:revision>
  <dcterms:created xsi:type="dcterms:W3CDTF">2025-04-08T08:36:00Z</dcterms:created>
  <dcterms:modified xsi:type="dcterms:W3CDTF">2025-04-08T08:36:00Z</dcterms:modified>
</cp:coreProperties>
</file>